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Ind w:w="-252" w:type="dxa"/>
        <w:tblLayout w:type="fixed"/>
        <w:tblLook w:val="01E0" w:firstRow="1" w:lastRow="1" w:firstColumn="1" w:lastColumn="1" w:noHBand="0" w:noVBand="0"/>
      </w:tblPr>
      <w:tblGrid>
        <w:gridCol w:w="4471"/>
        <w:gridCol w:w="5580"/>
      </w:tblGrid>
      <w:tr w:rsidR="006A74C4" w:rsidRPr="00B67CCC" w:rsidTr="00CB4F13">
        <w:trPr>
          <w:trHeight w:val="1078"/>
        </w:trPr>
        <w:tc>
          <w:tcPr>
            <w:tcW w:w="4471" w:type="dxa"/>
            <w:shd w:val="clear" w:color="auto" w:fill="auto"/>
          </w:tcPr>
          <w:p w:rsidR="006A74C4" w:rsidRPr="00473787" w:rsidRDefault="006A74C4" w:rsidP="00CB4F13">
            <w:pPr>
              <w:spacing w:line="264" w:lineRule="auto"/>
              <w:jc w:val="center"/>
              <w:rPr>
                <w:sz w:val="24"/>
                <w:szCs w:val="24"/>
              </w:rPr>
            </w:pPr>
            <w:r>
              <w:rPr>
                <w:sz w:val="24"/>
                <w:szCs w:val="24"/>
              </w:rPr>
              <w:t>S</w:t>
            </w:r>
            <w:r w:rsidRPr="004347CA">
              <w:rPr>
                <w:sz w:val="24"/>
                <w:szCs w:val="24"/>
              </w:rPr>
              <w:t>Ở</w:t>
            </w:r>
            <w:r>
              <w:rPr>
                <w:sz w:val="24"/>
                <w:szCs w:val="24"/>
              </w:rPr>
              <w:t xml:space="preserve"> G</w:t>
            </w:r>
            <w:r w:rsidRPr="004347CA">
              <w:rPr>
                <w:sz w:val="24"/>
                <w:szCs w:val="24"/>
              </w:rPr>
              <w:t>D</w:t>
            </w:r>
            <w:r>
              <w:rPr>
                <w:sz w:val="24"/>
                <w:szCs w:val="24"/>
              </w:rPr>
              <w:t>-</w:t>
            </w:r>
            <w:r w:rsidRPr="004347CA">
              <w:rPr>
                <w:sz w:val="24"/>
                <w:szCs w:val="24"/>
              </w:rPr>
              <w:t>Đ</w:t>
            </w:r>
            <w:r>
              <w:rPr>
                <w:sz w:val="24"/>
                <w:szCs w:val="24"/>
              </w:rPr>
              <w:t>T QU</w:t>
            </w:r>
            <w:r w:rsidRPr="004347CA">
              <w:rPr>
                <w:sz w:val="24"/>
                <w:szCs w:val="24"/>
              </w:rPr>
              <w:t>ẢNG</w:t>
            </w:r>
            <w:r>
              <w:rPr>
                <w:sz w:val="24"/>
                <w:szCs w:val="24"/>
              </w:rPr>
              <w:t xml:space="preserve"> B</w:t>
            </w:r>
            <w:r w:rsidRPr="004347CA">
              <w:rPr>
                <w:sz w:val="24"/>
                <w:szCs w:val="24"/>
              </w:rPr>
              <w:t>ÌNH</w:t>
            </w:r>
          </w:p>
          <w:p w:rsidR="006A74C4" w:rsidRPr="00473787" w:rsidRDefault="006A74C4" w:rsidP="00CB4F13">
            <w:pPr>
              <w:spacing w:line="264" w:lineRule="auto"/>
              <w:jc w:val="center"/>
              <w:rPr>
                <w:b/>
                <w:sz w:val="24"/>
                <w:szCs w:val="24"/>
              </w:rPr>
            </w:pPr>
            <w:r>
              <w:rPr>
                <w:b/>
                <w:sz w:val="24"/>
                <w:szCs w:val="24"/>
              </w:rPr>
              <w:t>TRƯỜNG THPT L</w:t>
            </w:r>
            <w:r w:rsidRPr="004347CA">
              <w:rPr>
                <w:b/>
                <w:sz w:val="24"/>
                <w:szCs w:val="24"/>
              </w:rPr>
              <w:t>ƯƠ</w:t>
            </w:r>
            <w:r>
              <w:rPr>
                <w:b/>
                <w:sz w:val="24"/>
                <w:szCs w:val="24"/>
              </w:rPr>
              <w:t>NG TH</w:t>
            </w:r>
            <w:r w:rsidRPr="004347CA">
              <w:rPr>
                <w:b/>
                <w:sz w:val="24"/>
                <w:szCs w:val="24"/>
              </w:rPr>
              <w:t>Ế</w:t>
            </w:r>
            <w:r>
              <w:rPr>
                <w:b/>
                <w:sz w:val="24"/>
                <w:szCs w:val="24"/>
              </w:rPr>
              <w:t xml:space="preserve"> VINH</w:t>
            </w:r>
          </w:p>
          <w:p w:rsidR="006A74C4" w:rsidRPr="00B67CCC" w:rsidRDefault="006A74C4" w:rsidP="00CB4F13">
            <w:pPr>
              <w:spacing w:line="264" w:lineRule="auto"/>
              <w:rPr>
                <w:sz w:val="26"/>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776605</wp:posOffset>
                      </wp:positionH>
                      <wp:positionV relativeFrom="paragraph">
                        <wp:posOffset>55245</wp:posOffset>
                      </wp:positionV>
                      <wp:extent cx="1007745" cy="0"/>
                      <wp:effectExtent l="10795" t="9525" r="1016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4.35pt" to="1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NC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zS9Okpn2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"/>
                  </w:pict>
                </mc:Fallback>
              </mc:AlternateContent>
            </w:r>
            <w:r w:rsidRPr="00B67CCC">
              <w:rPr>
                <w:sz w:val="22"/>
                <w:lang w:eastAsia="vi-VN"/>
              </w:rPr>
              <w:t xml:space="preserve">  </w:t>
            </w:r>
          </w:p>
          <w:p w:rsidR="006A74C4" w:rsidRPr="00B67CCC" w:rsidRDefault="006A74C4" w:rsidP="00844CA7">
            <w:pPr>
              <w:spacing w:line="264" w:lineRule="auto"/>
              <w:jc w:val="center"/>
              <w:rPr>
                <w:sz w:val="26"/>
              </w:rPr>
            </w:pPr>
            <w:r w:rsidRPr="00B67CCC">
              <w:rPr>
                <w:sz w:val="26"/>
              </w:rPr>
              <w:t xml:space="preserve">Số: </w:t>
            </w:r>
            <w:r w:rsidR="00844CA7">
              <w:rPr>
                <w:sz w:val="26"/>
                <w:lang w:eastAsia="vi-VN"/>
              </w:rPr>
              <w:t>18/</w:t>
            </w:r>
            <w:r>
              <w:rPr>
                <w:sz w:val="26"/>
              </w:rPr>
              <w:t>QĐ-THPT LTV</w:t>
            </w:r>
          </w:p>
        </w:tc>
        <w:tc>
          <w:tcPr>
            <w:tcW w:w="5580" w:type="dxa"/>
            <w:shd w:val="clear" w:color="auto" w:fill="auto"/>
          </w:tcPr>
          <w:p w:rsidR="006A74C4" w:rsidRPr="00473787" w:rsidRDefault="006A74C4" w:rsidP="00CB4F13">
            <w:pPr>
              <w:spacing w:line="264" w:lineRule="auto"/>
              <w:jc w:val="center"/>
              <w:rPr>
                <w:b/>
                <w:sz w:val="24"/>
                <w:szCs w:val="24"/>
              </w:rPr>
            </w:pPr>
            <w:r w:rsidRPr="00473787">
              <w:rPr>
                <w:b/>
                <w:sz w:val="24"/>
                <w:szCs w:val="24"/>
              </w:rPr>
              <w:t>CỘNG HOÀ XÃ HỘI CHỦ NGHĨA VIỆT NAM</w:t>
            </w:r>
          </w:p>
          <w:p w:rsidR="006A74C4" w:rsidRPr="00B67CCC" w:rsidRDefault="006A74C4" w:rsidP="00CB4F13">
            <w:pPr>
              <w:spacing w:line="264" w:lineRule="auto"/>
              <w:jc w:val="center"/>
              <w:rPr>
                <w:b/>
                <w:sz w:val="26"/>
              </w:rPr>
            </w:pPr>
            <w:r w:rsidRPr="00B67CCC">
              <w:rPr>
                <w:b/>
                <w:sz w:val="26"/>
              </w:rPr>
              <w:t>Độc lập - Tự do- Hạnh phúc</w:t>
            </w:r>
          </w:p>
          <w:p w:rsidR="006A74C4" w:rsidRPr="00B67CCC" w:rsidRDefault="006A74C4" w:rsidP="00CB4F13">
            <w:pPr>
              <w:spacing w:line="264" w:lineRule="auto"/>
              <w:jc w:val="center"/>
              <w:rPr>
                <w:i/>
              </w:rPr>
            </w:pPr>
            <w:r>
              <w:rPr>
                <w:b/>
                <w:noProof/>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11430</wp:posOffset>
                      </wp:positionV>
                      <wp:extent cx="1828800" cy="0"/>
                      <wp:effectExtent l="13970" t="10160" r="508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"/>
                  </w:pict>
                </mc:Fallback>
              </mc:AlternateContent>
            </w:r>
          </w:p>
          <w:p w:rsidR="006A74C4" w:rsidRPr="00B67CCC" w:rsidRDefault="006A74C4" w:rsidP="00844CA7">
            <w:pPr>
              <w:spacing w:line="264" w:lineRule="auto"/>
              <w:jc w:val="center"/>
            </w:pPr>
            <w:r w:rsidRPr="00B67CCC">
              <w:rPr>
                <w:i/>
              </w:rPr>
              <w:t xml:space="preserve">           </w:t>
            </w:r>
            <w:r>
              <w:rPr>
                <w:i/>
                <w:sz w:val="26"/>
              </w:rPr>
              <w:t>Ba Đ</w:t>
            </w:r>
            <w:r w:rsidRPr="004347CA">
              <w:rPr>
                <w:i/>
                <w:sz w:val="26"/>
              </w:rPr>
              <w:t>ồn</w:t>
            </w:r>
            <w:r>
              <w:rPr>
                <w:i/>
                <w:sz w:val="26"/>
              </w:rPr>
              <w:t xml:space="preserve">, ngày </w:t>
            </w:r>
            <w:r w:rsidR="00844CA7">
              <w:rPr>
                <w:i/>
                <w:sz w:val="26"/>
              </w:rPr>
              <w:t>20</w:t>
            </w:r>
            <w:r w:rsidRPr="00B67CCC">
              <w:rPr>
                <w:i/>
                <w:sz w:val="26"/>
              </w:rPr>
              <w:t xml:space="preserve"> tháng </w:t>
            </w:r>
            <w:r w:rsidR="00844CA7">
              <w:rPr>
                <w:i/>
                <w:sz w:val="26"/>
              </w:rPr>
              <w:t>09</w:t>
            </w:r>
            <w:r w:rsidRPr="00B67CCC">
              <w:rPr>
                <w:i/>
                <w:sz w:val="26"/>
              </w:rPr>
              <w:t xml:space="preserve"> năm 201</w:t>
            </w:r>
            <w:r>
              <w:rPr>
                <w:i/>
                <w:sz w:val="26"/>
              </w:rPr>
              <w:t>8</w:t>
            </w:r>
          </w:p>
        </w:tc>
      </w:tr>
    </w:tbl>
    <w:p w:rsidR="006A74C4" w:rsidRPr="004D55C6" w:rsidRDefault="006A74C4" w:rsidP="006A74C4">
      <w:pPr>
        <w:spacing w:before="120"/>
        <w:rPr>
          <w:b/>
          <w:bCs/>
          <w:lang w:val="nl-NL"/>
        </w:rPr>
      </w:pPr>
    </w:p>
    <w:p w:rsidR="006A74C4" w:rsidRPr="004D55C6" w:rsidRDefault="006A74C4" w:rsidP="006A74C4">
      <w:pPr>
        <w:jc w:val="center"/>
        <w:rPr>
          <w:lang w:val="nl-NL"/>
        </w:rPr>
      </w:pPr>
      <w:r w:rsidRPr="004D55C6">
        <w:rPr>
          <w:b/>
          <w:bCs/>
          <w:lang w:val="nl-NL"/>
        </w:rPr>
        <w:t>QUYẾT ĐỊNH</w:t>
      </w:r>
    </w:p>
    <w:p w:rsidR="006A74C4" w:rsidRPr="004D55C6" w:rsidRDefault="006A74C4" w:rsidP="006A74C4">
      <w:pPr>
        <w:jc w:val="center"/>
        <w:rPr>
          <w:lang w:val="nl-NL"/>
        </w:rPr>
      </w:pPr>
      <w:r w:rsidRPr="004D55C6">
        <w:rPr>
          <w:b/>
          <w:bCs/>
          <w:lang w:val="nl-NL"/>
        </w:rPr>
        <w:t>Về việc ban hành Quy chế quản lý sử dụng tài sản công</w:t>
      </w:r>
    </w:p>
    <w:p w:rsidR="006A74C4" w:rsidRPr="004D55C6" w:rsidRDefault="006A74C4" w:rsidP="006A74C4">
      <w:pPr>
        <w:spacing w:before="600"/>
        <w:jc w:val="center"/>
        <w:rPr>
          <w:b/>
          <w:bCs/>
          <w:lang w:val="nl-NL"/>
        </w:rPr>
      </w:pPr>
      <w:r>
        <w:rPr>
          <w:b/>
          <w:bCs/>
          <w:noProof/>
        </w:rPr>
        <mc:AlternateContent>
          <mc:Choice Requires="wps">
            <w:drawing>
              <wp:anchor distT="0" distB="0" distL="114300" distR="114300" simplePos="0" relativeHeight="251659264" behindDoc="0" locked="0" layoutInCell="1" allowOverlap="1">
                <wp:simplePos x="0" y="0"/>
                <wp:positionH relativeFrom="column">
                  <wp:posOffset>2120265</wp:posOffset>
                </wp:positionH>
                <wp:positionV relativeFrom="paragraph">
                  <wp:posOffset>62865</wp:posOffset>
                </wp:positionV>
                <wp:extent cx="1511935" cy="0"/>
                <wp:effectExtent l="9525" t="13335" r="1206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6.95pt;margin-top:4.95pt;width:11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C8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2SeJMuH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"/>
            </w:pict>
          </mc:Fallback>
        </mc:AlternateContent>
      </w:r>
      <w:r w:rsidRPr="004D55C6">
        <w:rPr>
          <w:b/>
          <w:bCs/>
          <w:lang w:val="nl-NL"/>
        </w:rPr>
        <w:t>HIỆ</w:t>
      </w:r>
      <w:r>
        <w:rPr>
          <w:b/>
          <w:bCs/>
          <w:lang w:val="nl-NL"/>
        </w:rPr>
        <w:t>U TRƯỞNG TRƯỜNG THPT L</w:t>
      </w:r>
      <w:r w:rsidRPr="004347CA">
        <w:rPr>
          <w:b/>
          <w:bCs/>
          <w:lang w:val="nl-NL"/>
        </w:rPr>
        <w:t>ƯƠ</w:t>
      </w:r>
      <w:r>
        <w:rPr>
          <w:b/>
          <w:bCs/>
          <w:lang w:val="nl-NL"/>
        </w:rPr>
        <w:t>NG TH</w:t>
      </w:r>
      <w:bookmarkStart w:id="0" w:name="_GoBack"/>
      <w:bookmarkEnd w:id="0"/>
      <w:r w:rsidRPr="004347CA">
        <w:rPr>
          <w:b/>
          <w:bCs/>
          <w:lang w:val="nl-NL"/>
        </w:rPr>
        <w:t>Ế</w:t>
      </w:r>
      <w:r>
        <w:rPr>
          <w:b/>
          <w:bCs/>
          <w:lang w:val="nl-NL"/>
        </w:rPr>
        <w:t xml:space="preserve"> VINH</w:t>
      </w:r>
      <w:r w:rsidRPr="004D55C6">
        <w:rPr>
          <w:b/>
          <w:bCs/>
          <w:lang w:val="nl-NL"/>
        </w:rPr>
        <w:t xml:space="preserve"> </w:t>
      </w:r>
    </w:p>
    <w:p w:rsidR="006A74C4" w:rsidRPr="00D20ED5" w:rsidRDefault="006A74C4" w:rsidP="006A74C4">
      <w:pPr>
        <w:tabs>
          <w:tab w:val="left" w:pos="980"/>
        </w:tabs>
        <w:spacing w:before="120"/>
        <w:ind w:firstLine="567"/>
        <w:jc w:val="both"/>
        <w:rPr>
          <w:sz w:val="27"/>
          <w:szCs w:val="27"/>
          <w:lang w:val="fr-FR"/>
        </w:rPr>
      </w:pPr>
      <w:r w:rsidRPr="00D20ED5">
        <w:rPr>
          <w:sz w:val="27"/>
          <w:szCs w:val="27"/>
          <w:lang w:val="fr-FR"/>
        </w:rPr>
        <w:t>Căn cứ Luật quản lý sử dụng tài sản nhà nước số 09/2008/QH12 ngày 3/6/2008;</w:t>
      </w:r>
    </w:p>
    <w:p w:rsidR="006A74C4" w:rsidRPr="00D20ED5" w:rsidRDefault="006A74C4" w:rsidP="006A74C4">
      <w:pPr>
        <w:tabs>
          <w:tab w:val="left" w:pos="980"/>
        </w:tabs>
        <w:spacing w:before="120"/>
        <w:ind w:firstLine="567"/>
        <w:jc w:val="both"/>
        <w:rPr>
          <w:sz w:val="27"/>
          <w:szCs w:val="27"/>
          <w:lang w:val="fr-FR"/>
        </w:rPr>
      </w:pPr>
      <w:r w:rsidRPr="00D20ED5">
        <w:rPr>
          <w:sz w:val="27"/>
          <w:szCs w:val="27"/>
          <w:lang w:val="fr-FR"/>
        </w:rPr>
        <w:t>Căn cứ Quyết định số 115/2008/QĐ-TTg ngày 27/8/2008 của Thủ tướng Chính phủ về việc ban hành công khai quản lý, sử dụng tài sản nhà nước;</w:t>
      </w:r>
    </w:p>
    <w:p w:rsidR="006A74C4" w:rsidRDefault="006A74C4" w:rsidP="00494FE4">
      <w:pPr>
        <w:tabs>
          <w:tab w:val="left" w:pos="980"/>
        </w:tabs>
        <w:spacing w:before="120"/>
        <w:ind w:firstLine="567"/>
        <w:jc w:val="both"/>
        <w:rPr>
          <w:sz w:val="27"/>
          <w:szCs w:val="27"/>
          <w:lang w:val="fr-FR"/>
        </w:rPr>
      </w:pPr>
      <w:r w:rsidRPr="00D20ED5">
        <w:rPr>
          <w:sz w:val="27"/>
          <w:szCs w:val="27"/>
          <w:lang w:val="fr-FR"/>
        </w:rPr>
        <w:t>Căn cứ Nghị dịnh số 118/2006/NĐ-CP ngày 10/10/2006 của Chính phủ về xử lý trách nhiệm vật chất đối với cán bộ, công chức;</w:t>
      </w:r>
    </w:p>
    <w:p w:rsidR="006A74C4" w:rsidRDefault="006A74C4" w:rsidP="006A74C4">
      <w:pPr>
        <w:tabs>
          <w:tab w:val="left" w:pos="980"/>
        </w:tabs>
        <w:spacing w:before="120"/>
        <w:ind w:firstLine="567"/>
        <w:jc w:val="both"/>
        <w:rPr>
          <w:sz w:val="27"/>
          <w:szCs w:val="27"/>
          <w:lang w:val="fr-FR"/>
        </w:rPr>
      </w:pPr>
      <w:r w:rsidRPr="00D20ED5">
        <w:rPr>
          <w:sz w:val="27"/>
          <w:szCs w:val="27"/>
          <w:lang w:val="fr-FR"/>
        </w:rPr>
        <w:t>Căn cứ Thông tư số 07/2014/TT-BTC ngày 14/1/2014 quy định chi tiết và hướng dẫn thực hiên xử phạt vi phạm hành chính trong lĩnh vực quản lý, sử dụng Tài sản Nhà nước theo quy định tại Nghị định số 192/2013/NĐ-CP ngày 21/11/2013 của Chính Phủ;</w:t>
      </w:r>
    </w:p>
    <w:p w:rsidR="006A74C4" w:rsidRPr="009301F4" w:rsidRDefault="006A74C4" w:rsidP="009301F4">
      <w:pPr>
        <w:tabs>
          <w:tab w:val="left" w:pos="980"/>
        </w:tabs>
        <w:spacing w:before="120"/>
        <w:ind w:firstLine="567"/>
        <w:jc w:val="both"/>
        <w:rPr>
          <w:sz w:val="27"/>
          <w:szCs w:val="27"/>
          <w:lang w:val="fr-FR"/>
        </w:rPr>
      </w:pPr>
      <w:r w:rsidRPr="009301F4">
        <w:rPr>
          <w:sz w:val="27"/>
          <w:szCs w:val="27"/>
          <w:lang w:val="fr-FR"/>
        </w:rPr>
        <w:t>Căn cứ Thông tư 58/2016/TT-BTC ngày 29 tháng 03 năm 2016 của Bộ Tài chính quy định chi tiết việc sử dụng vốn Nhà nước mua sắm nhằm duy trì hoạt động thường xuyên của cơ quan nhà nước, đơn vị thuộc lực lượng vũ trang nhân dân, đơn vị sự nghiệp công lập, tổ chức chính trị, tổ chức chính trị - Xã hội, tổ chức chính trị xã hội- Nghề nghiệp, tổ chức xã hội, tổ chức xã hội- Nghề nghệp;</w:t>
      </w:r>
    </w:p>
    <w:p w:rsidR="00494FE4" w:rsidRPr="009301F4" w:rsidRDefault="00494FE4" w:rsidP="009301F4">
      <w:pPr>
        <w:tabs>
          <w:tab w:val="left" w:pos="980"/>
        </w:tabs>
        <w:spacing w:before="120"/>
        <w:ind w:firstLine="567"/>
        <w:jc w:val="both"/>
        <w:rPr>
          <w:sz w:val="27"/>
          <w:szCs w:val="27"/>
          <w:lang w:val="fr-FR"/>
        </w:rPr>
      </w:pPr>
      <w:r w:rsidRPr="009301F4">
        <w:rPr>
          <w:sz w:val="27"/>
          <w:szCs w:val="27"/>
          <w:lang w:val="fr-FR"/>
        </w:rPr>
        <w:t>Căn cứ thông tư 45/2018/TT-BTC ngày 07/05/2018 về việc hướng dẫn chế độ quản lý, tính hao mòn, khấu hao tài sản cố định tại cơ quan, tổ chức, đơn vị;</w:t>
      </w:r>
    </w:p>
    <w:p w:rsidR="0031732D" w:rsidRPr="009301F4" w:rsidRDefault="0031732D" w:rsidP="009301F4">
      <w:pPr>
        <w:tabs>
          <w:tab w:val="left" w:pos="980"/>
        </w:tabs>
        <w:spacing w:before="120"/>
        <w:ind w:firstLine="567"/>
        <w:jc w:val="both"/>
        <w:rPr>
          <w:sz w:val="27"/>
          <w:szCs w:val="27"/>
          <w:lang w:val="fr-FR"/>
        </w:rPr>
      </w:pPr>
      <w:r w:rsidRPr="009301F4">
        <w:rPr>
          <w:sz w:val="27"/>
          <w:szCs w:val="27"/>
          <w:lang w:val="fr-FR"/>
        </w:rPr>
        <w:t>Căn cứ Quyết định số 50/2017/QĐ-TTg ngày 31/12/2017 của Thủ tướng Chính phủ quy định tiêu chuẩn, định mức sử dụng máy móc, thiết bị;</w:t>
      </w:r>
    </w:p>
    <w:p w:rsidR="006A74C4" w:rsidRPr="00D20ED5" w:rsidRDefault="006A74C4" w:rsidP="006A74C4">
      <w:pPr>
        <w:tabs>
          <w:tab w:val="left" w:pos="980"/>
        </w:tabs>
        <w:spacing w:before="120"/>
        <w:ind w:firstLine="567"/>
        <w:jc w:val="both"/>
        <w:rPr>
          <w:sz w:val="27"/>
          <w:szCs w:val="27"/>
          <w:lang w:val="fr-FR"/>
        </w:rPr>
      </w:pPr>
      <w:r w:rsidRPr="00D20ED5">
        <w:rPr>
          <w:sz w:val="27"/>
          <w:szCs w:val="27"/>
          <w:lang w:val="fr-FR"/>
        </w:rPr>
        <w:t>Căn cứ các văn bản của Nhà nước có hiệu lực liên quan khác ;</w:t>
      </w:r>
    </w:p>
    <w:p w:rsidR="006A74C4" w:rsidRPr="00D20ED5" w:rsidRDefault="006A74C4" w:rsidP="006A74C4">
      <w:pPr>
        <w:tabs>
          <w:tab w:val="left" w:pos="980"/>
        </w:tabs>
        <w:spacing w:before="120"/>
        <w:ind w:firstLine="567"/>
        <w:jc w:val="both"/>
        <w:rPr>
          <w:sz w:val="27"/>
          <w:szCs w:val="27"/>
          <w:lang w:val="fr-FR"/>
        </w:rPr>
      </w:pPr>
      <w:r w:rsidRPr="00D20ED5">
        <w:rPr>
          <w:sz w:val="27"/>
          <w:szCs w:val="27"/>
          <w:lang w:val="fr-FR"/>
        </w:rPr>
        <w:t>Căn cứ kết quả thảo luận của cán bộ, giáo viên trong đơn vị,</w:t>
      </w:r>
    </w:p>
    <w:p w:rsidR="006A74C4" w:rsidRPr="004D55C6" w:rsidRDefault="006A74C4" w:rsidP="006A74C4">
      <w:pPr>
        <w:spacing w:before="120" w:after="100" w:afterAutospacing="1" w:line="360" w:lineRule="atLeast"/>
        <w:ind w:firstLine="360"/>
        <w:jc w:val="center"/>
        <w:rPr>
          <w:lang w:val="fr-FR"/>
        </w:rPr>
      </w:pPr>
      <w:r w:rsidRPr="004D55C6">
        <w:rPr>
          <w:b/>
          <w:bCs/>
          <w:lang w:val="fr-FR"/>
        </w:rPr>
        <w:t>QUYẾT ĐỊNH</w:t>
      </w:r>
      <w:r w:rsidRPr="004D55C6">
        <w:rPr>
          <w:lang w:val="fr-FR"/>
        </w:rPr>
        <w:t>:</w:t>
      </w:r>
    </w:p>
    <w:p w:rsidR="006A74C4" w:rsidRPr="00D20ED5" w:rsidRDefault="006A74C4" w:rsidP="006A74C4">
      <w:pPr>
        <w:spacing w:before="120"/>
        <w:ind w:firstLine="567"/>
        <w:jc w:val="both"/>
        <w:rPr>
          <w:sz w:val="27"/>
          <w:szCs w:val="27"/>
          <w:lang w:val="fr-FR"/>
        </w:rPr>
      </w:pPr>
      <w:r w:rsidRPr="00D20ED5">
        <w:rPr>
          <w:b/>
          <w:bCs/>
          <w:sz w:val="27"/>
          <w:szCs w:val="27"/>
          <w:lang w:val="fr-FR"/>
        </w:rPr>
        <w:t>Điều 1.</w:t>
      </w:r>
      <w:r w:rsidRPr="00D20ED5">
        <w:rPr>
          <w:sz w:val="27"/>
          <w:szCs w:val="27"/>
          <w:lang w:val="fr-FR"/>
        </w:rPr>
        <w:t xml:space="preserve"> Ban hành kèm theo Quyết định này bản Quy chế quản lý, sử dụng tài sản công của Trường THPT Lương Thê Vinh.</w:t>
      </w:r>
    </w:p>
    <w:p w:rsidR="006A74C4" w:rsidRPr="00D20ED5" w:rsidRDefault="006A74C4" w:rsidP="006A74C4">
      <w:pPr>
        <w:spacing w:before="120"/>
        <w:ind w:firstLine="567"/>
        <w:jc w:val="both"/>
        <w:rPr>
          <w:sz w:val="27"/>
          <w:szCs w:val="27"/>
          <w:lang w:val="fr-FR"/>
        </w:rPr>
      </w:pPr>
      <w:r w:rsidRPr="00D20ED5">
        <w:rPr>
          <w:b/>
          <w:bCs/>
          <w:sz w:val="27"/>
          <w:szCs w:val="27"/>
          <w:lang w:val="fr-FR"/>
        </w:rPr>
        <w:t>Điều 2.</w:t>
      </w:r>
      <w:r w:rsidRPr="00D20ED5">
        <w:rPr>
          <w:sz w:val="27"/>
          <w:szCs w:val="27"/>
          <w:lang w:val="fr-FR"/>
        </w:rPr>
        <w:t xml:space="preserve"> Quyết định này có hiệu lực kể từ ngày ký ban hành, các quy định trước đây trái với quyết định này đều bãi bỏ.</w:t>
      </w:r>
    </w:p>
    <w:p w:rsidR="006A74C4" w:rsidRPr="00D20ED5" w:rsidRDefault="006A74C4" w:rsidP="006A74C4">
      <w:pPr>
        <w:spacing w:before="120"/>
        <w:ind w:firstLine="567"/>
        <w:jc w:val="both"/>
        <w:rPr>
          <w:sz w:val="27"/>
          <w:szCs w:val="27"/>
          <w:lang w:val="fr-FR"/>
        </w:rPr>
      </w:pPr>
      <w:r w:rsidRPr="00D20ED5">
        <w:rPr>
          <w:b/>
          <w:bCs/>
          <w:sz w:val="27"/>
          <w:szCs w:val="27"/>
          <w:lang w:val="fr-FR"/>
        </w:rPr>
        <w:lastRenderedPageBreak/>
        <w:t>Điều 3.</w:t>
      </w:r>
      <w:r w:rsidRPr="00D20ED5">
        <w:rPr>
          <w:sz w:val="27"/>
          <w:szCs w:val="27"/>
          <w:lang w:val="fr-FR"/>
        </w:rPr>
        <w:t xml:space="preserve"> Ban giám hiệu, bộ phận kế toán và toàn thể cán bộ, giáo viên, nhân viên của Trường THPT Lương Thê Vinh, các cơ quan liên quan chịu trách nhiệm thi hành Quyết định này ./.</w:t>
      </w:r>
    </w:p>
    <w:tbl>
      <w:tblPr>
        <w:tblW w:w="0" w:type="auto"/>
        <w:tblLook w:val="00A0" w:firstRow="1" w:lastRow="0" w:firstColumn="1" w:lastColumn="0" w:noHBand="0" w:noVBand="0"/>
      </w:tblPr>
      <w:tblGrid>
        <w:gridCol w:w="4633"/>
        <w:gridCol w:w="4655"/>
      </w:tblGrid>
      <w:tr w:rsidR="006A74C4" w:rsidRPr="004D55C6" w:rsidTr="00CB4F13">
        <w:tc>
          <w:tcPr>
            <w:tcW w:w="4633" w:type="dxa"/>
            <w:shd w:val="clear" w:color="auto" w:fill="auto"/>
          </w:tcPr>
          <w:p w:rsidR="006A74C4" w:rsidRPr="00473787" w:rsidRDefault="006A74C4" w:rsidP="00CB4F13">
            <w:pPr>
              <w:spacing w:before="120"/>
              <w:jc w:val="both"/>
              <w:rPr>
                <w:b/>
                <w:i/>
                <w:iCs/>
                <w:sz w:val="24"/>
                <w:szCs w:val="24"/>
              </w:rPr>
            </w:pPr>
            <w:r w:rsidRPr="00473787">
              <w:rPr>
                <w:b/>
                <w:bCs/>
                <w:i/>
                <w:iCs/>
                <w:sz w:val="24"/>
                <w:szCs w:val="24"/>
              </w:rPr>
              <w:t>Nơi nhận</w:t>
            </w:r>
            <w:r w:rsidRPr="00473787">
              <w:rPr>
                <w:b/>
                <w:i/>
                <w:iCs/>
                <w:sz w:val="24"/>
                <w:szCs w:val="24"/>
              </w:rPr>
              <w:t>:</w:t>
            </w:r>
          </w:p>
          <w:p w:rsidR="006A74C4" w:rsidRDefault="006A74C4" w:rsidP="00CB4F13">
            <w:pPr>
              <w:tabs>
                <w:tab w:val="left" w:pos="252"/>
                <w:tab w:val="center" w:pos="2208"/>
              </w:tabs>
              <w:jc w:val="both"/>
              <w:rPr>
                <w:i/>
                <w:iCs/>
                <w:sz w:val="24"/>
                <w:szCs w:val="24"/>
              </w:rPr>
            </w:pPr>
            <w:r w:rsidRPr="00F72E2C">
              <w:rPr>
                <w:i/>
                <w:iCs/>
                <w:sz w:val="24"/>
                <w:szCs w:val="24"/>
              </w:rPr>
              <w:t xml:space="preserve">- Sở </w:t>
            </w:r>
            <w:r>
              <w:rPr>
                <w:i/>
                <w:iCs/>
                <w:sz w:val="24"/>
                <w:szCs w:val="24"/>
              </w:rPr>
              <w:t>G</w:t>
            </w:r>
            <w:r w:rsidRPr="00F72E2C">
              <w:rPr>
                <w:i/>
                <w:iCs/>
                <w:sz w:val="24"/>
                <w:szCs w:val="24"/>
              </w:rPr>
              <w:t>D-ĐT/</w:t>
            </w:r>
            <w:r>
              <w:rPr>
                <w:i/>
                <w:iCs/>
                <w:sz w:val="24"/>
                <w:szCs w:val="24"/>
              </w:rPr>
              <w:t xml:space="preserve"> đ</w:t>
            </w:r>
            <w:r w:rsidRPr="00996374">
              <w:rPr>
                <w:i/>
                <w:iCs/>
                <w:sz w:val="24"/>
                <w:szCs w:val="24"/>
              </w:rPr>
              <w:t>ể</w:t>
            </w:r>
            <w:r>
              <w:rPr>
                <w:i/>
                <w:iCs/>
                <w:sz w:val="24"/>
                <w:szCs w:val="24"/>
              </w:rPr>
              <w:t xml:space="preserve"> b</w:t>
            </w:r>
            <w:r w:rsidRPr="00F72E2C">
              <w:rPr>
                <w:i/>
                <w:iCs/>
                <w:sz w:val="24"/>
                <w:szCs w:val="24"/>
              </w:rPr>
              <w:t>áo cáo</w:t>
            </w:r>
          </w:p>
          <w:p w:rsidR="006A74C4" w:rsidRPr="00F72E2C" w:rsidRDefault="006A74C4" w:rsidP="00CB4F13">
            <w:pPr>
              <w:tabs>
                <w:tab w:val="left" w:pos="252"/>
              </w:tabs>
              <w:jc w:val="both"/>
              <w:rPr>
                <w:i/>
                <w:iCs/>
                <w:sz w:val="24"/>
                <w:szCs w:val="24"/>
              </w:rPr>
            </w:pPr>
            <w:r w:rsidRPr="00F72E2C">
              <w:rPr>
                <w:i/>
                <w:iCs/>
                <w:sz w:val="24"/>
                <w:szCs w:val="24"/>
              </w:rPr>
              <w:t>- Như Điều 3;</w:t>
            </w:r>
          </w:p>
          <w:p w:rsidR="006A74C4" w:rsidRPr="00AD5881" w:rsidRDefault="006A74C4" w:rsidP="00CB4F13">
            <w:pPr>
              <w:tabs>
                <w:tab w:val="left" w:pos="252"/>
              </w:tabs>
              <w:jc w:val="both"/>
              <w:rPr>
                <w:i/>
                <w:sz w:val="24"/>
                <w:szCs w:val="24"/>
              </w:rPr>
            </w:pPr>
            <w:r w:rsidRPr="00F72E2C">
              <w:rPr>
                <w:i/>
                <w:iCs/>
                <w:sz w:val="24"/>
                <w:szCs w:val="24"/>
              </w:rPr>
              <w:t>- Lưu: VT.</w:t>
            </w:r>
          </w:p>
        </w:tc>
        <w:tc>
          <w:tcPr>
            <w:tcW w:w="4655" w:type="dxa"/>
            <w:shd w:val="clear" w:color="auto" w:fill="auto"/>
          </w:tcPr>
          <w:p w:rsidR="006A74C4" w:rsidRPr="004D55C6" w:rsidRDefault="006A74C4" w:rsidP="00CB4F13">
            <w:pPr>
              <w:spacing w:before="120" w:after="100" w:afterAutospacing="1"/>
              <w:jc w:val="center"/>
              <w:rPr>
                <w:b/>
                <w:bCs/>
              </w:rPr>
            </w:pPr>
            <w:r>
              <w:rPr>
                <w:b/>
                <w:bCs/>
              </w:rPr>
              <w:t>HIỆU TRƯỞNG</w:t>
            </w:r>
          </w:p>
          <w:p w:rsidR="006A74C4" w:rsidRPr="00D20ED5" w:rsidRDefault="006A74C4" w:rsidP="00CB4F13">
            <w:pPr>
              <w:spacing w:before="120" w:after="100" w:afterAutospacing="1"/>
              <w:jc w:val="center"/>
              <w:rPr>
                <w:b/>
                <w:sz w:val="36"/>
                <w:szCs w:val="36"/>
              </w:rPr>
            </w:pPr>
          </w:p>
          <w:p w:rsidR="006A74C4" w:rsidRPr="004D55C6" w:rsidRDefault="006A74C4" w:rsidP="00CB4F13">
            <w:pPr>
              <w:spacing w:before="120" w:after="100" w:afterAutospacing="1"/>
              <w:jc w:val="center"/>
              <w:rPr>
                <w:b/>
              </w:rPr>
            </w:pPr>
            <w:r>
              <w:rPr>
                <w:b/>
              </w:rPr>
              <w:t>Nguy</w:t>
            </w:r>
            <w:r w:rsidRPr="00D20ED5">
              <w:rPr>
                <w:b/>
              </w:rPr>
              <w:t>ễn</w:t>
            </w:r>
            <w:r>
              <w:rPr>
                <w:b/>
              </w:rPr>
              <w:t xml:space="preserve"> Th</w:t>
            </w:r>
            <w:r w:rsidRPr="00D20ED5">
              <w:rPr>
                <w:b/>
              </w:rPr>
              <w:t>ị</w:t>
            </w:r>
            <w:r>
              <w:rPr>
                <w:b/>
              </w:rPr>
              <w:t xml:space="preserve"> Li</w:t>
            </w:r>
            <w:r w:rsidRPr="00D20ED5">
              <w:rPr>
                <w:b/>
              </w:rPr>
              <w:t>ê</w:t>
            </w:r>
            <w:r>
              <w:rPr>
                <w:b/>
              </w:rPr>
              <w:t>n</w:t>
            </w:r>
          </w:p>
        </w:tc>
      </w:tr>
    </w:tbl>
    <w:p w:rsidR="00A2023A" w:rsidRDefault="00A2023A"/>
    <w:sectPr w:rsidR="00A2023A" w:rsidSect="009301F4">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83"/>
    <w:rsid w:val="00233283"/>
    <w:rsid w:val="0031732D"/>
    <w:rsid w:val="00494FE4"/>
    <w:rsid w:val="006A74C4"/>
    <w:rsid w:val="00844CA7"/>
    <w:rsid w:val="009301F4"/>
    <w:rsid w:val="00A2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323</Words>
  <Characters>1844</Characters>
  <Application>Microsoft Office Word</Application>
  <DocSecurity>0</DocSecurity>
  <Lines>15</Lines>
  <Paragraphs>4</Paragraphs>
  <ScaleCrop>false</ScaleCrop>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2018-09-26T10:09:00Z</dcterms:created>
  <dcterms:modified xsi:type="dcterms:W3CDTF">2018-11-23T03:08:00Z</dcterms:modified>
</cp:coreProperties>
</file>